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555"/>
        <w:gridCol w:w="572"/>
        <w:gridCol w:w="343"/>
        <w:gridCol w:w="375"/>
        <w:gridCol w:w="195"/>
        <w:gridCol w:w="135"/>
        <w:gridCol w:w="1110"/>
        <w:gridCol w:w="45"/>
        <w:gridCol w:w="765"/>
        <w:gridCol w:w="675"/>
        <w:gridCol w:w="225"/>
        <w:gridCol w:w="615"/>
        <w:gridCol w:w="300"/>
        <w:gridCol w:w="870"/>
        <w:gridCol w:w="465"/>
        <w:gridCol w:w="165"/>
        <w:gridCol w:w="19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w:t>
            </w:r>
            <w:r>
              <w:rPr>
                <w:rFonts w:hint="eastAsia" w:ascii="方正小标宋简体" w:hAnsi="方正小标宋简体" w:eastAsia="方正小标宋简体" w:cs="方正小标宋简体"/>
                <w:bCs/>
                <w:sz w:val="32"/>
                <w:szCs w:val="32"/>
              </w:rPr>
              <w:t>“杰出教授”</w:t>
            </w:r>
            <w:r>
              <w:rPr>
                <w:rFonts w:hint="eastAsia" w:ascii="方正小标宋简体" w:hAnsi="方正小标宋简体" w:eastAsia="方正小标宋简体" w:cs="方正小标宋简体"/>
                <w:bCs/>
                <w:sz w:val="32"/>
                <w:szCs w:val="32"/>
                <w:lang w:val="en-US" w:eastAsia="zh-CN"/>
              </w:rPr>
              <w:t>**</w:t>
            </w:r>
            <w:r>
              <w:rPr>
                <w:rFonts w:hint="eastAsia" w:ascii="方正小标宋简体" w:hAnsi="方正小标宋简体" w:eastAsia="方正小标宋简体" w:cs="方正小标宋简体"/>
                <w:bCs/>
                <w:sz w:val="32"/>
                <w:szCs w:val="32"/>
              </w:rPr>
              <w:t>岗位申请表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nil"/>
              <w:bottom w:val="single" w:color="auto" w:sz="4" w:space="0"/>
              <w:right w:val="nil"/>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18"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2158"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rPr>
              <w:t>性别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民族</w:t>
            </w:r>
          </w:p>
        </w:tc>
        <w:tc>
          <w:tcPr>
            <w:tcW w:w="2640" w:type="dxa"/>
            <w:gridSpan w:val="6"/>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1890" w:type="dxa"/>
            <w:gridSpan w:val="4"/>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1980.04</w:t>
            </w: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政治面貌</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手机号码</w:t>
            </w:r>
          </w:p>
        </w:tc>
        <w:tc>
          <w:tcPr>
            <w:tcW w:w="4530" w:type="dxa"/>
            <w:gridSpan w:val="1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7455" w:type="dxa"/>
            <w:gridSpan w:val="1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身份证/护照号码</w:t>
            </w:r>
          </w:p>
        </w:tc>
        <w:tc>
          <w:tcPr>
            <w:tcW w:w="7455" w:type="dxa"/>
            <w:gridSpan w:val="1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毕业院校</w:t>
            </w:r>
          </w:p>
        </w:tc>
        <w:tc>
          <w:tcPr>
            <w:tcW w:w="7455" w:type="dxa"/>
            <w:gridSpan w:val="1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32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岗位等级、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聘任时间</w:t>
            </w:r>
          </w:p>
        </w:tc>
        <w:tc>
          <w:tcPr>
            <w:tcW w:w="3690" w:type="dxa"/>
            <w:gridSpan w:val="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2158" w:type="dxa"/>
            <w:gridSpan w:val="5"/>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4319" w:type="dxa"/>
            <w:gridSpan w:val="10"/>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4319" w:type="dxa"/>
            <w:gridSpan w:val="10"/>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****学院拟引进****为杰出教授（A档/B档），加入/成立****团队，团队负责人****教授，致力于****研究。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815"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1485"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010"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序号</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1</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2</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3</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4</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5</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6</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7</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8</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9</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10</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五、获奖情况（</w:t>
            </w:r>
            <w:r>
              <w:rPr>
                <w:rFonts w:hint="eastAsia" w:ascii="黑体" w:hAnsi="黑体" w:eastAsia="黑体" w:cs="黑体"/>
                <w:b w:val="0"/>
                <w:bCs/>
                <w:sz w:val="28"/>
                <w:szCs w:val="28"/>
                <w:lang w:eastAsia="zh-CN"/>
              </w:rPr>
              <w:t>省部级及以上奖项、</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婚姻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状况</w:t>
            </w:r>
          </w:p>
        </w:tc>
        <w:tc>
          <w:tcPr>
            <w:tcW w:w="7830" w:type="dxa"/>
            <w:gridSpan w:val="1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学历</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015" w:type="dxa"/>
            <w:gridSpan w:val="13"/>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2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是否需要协助解决工作</w:t>
            </w:r>
          </w:p>
        </w:tc>
        <w:tc>
          <w:tcPr>
            <w:tcW w:w="5205" w:type="dxa"/>
            <w:gridSpan w:val="1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2261" w:type="dxa"/>
            <w:gridSpan w:val="4"/>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7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155"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7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155"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7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155"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7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155"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八、本聘期目标任务（5年一个聘期）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论文、项目、获奖、其他等。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参考当年引进政策制定详细可量化目标任务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3.首聘期目标任务由双方协商确定，科研业绩按照学校规定可享受学校科研成果奖励（理工科单项 200 分以下、人文社科单项 100 分以下的不享受科研成果奖励）；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杰出教授</w:t>
            </w:r>
            <w:r>
              <w:rPr>
                <w:rFonts w:hint="eastAsia" w:eastAsia="仿宋_GB2312" w:cs="仿宋_GB2312"/>
                <w:b/>
                <w:bCs/>
                <w:sz w:val="28"/>
                <w:szCs w:val="28"/>
                <w:lang w:val="en-US" w:eastAsia="zh-CN"/>
              </w:rPr>
              <w:t>类型</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安家费</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bookmarkStart w:id="0" w:name="OLE_LINK1"/>
            <w:r>
              <w:rPr>
                <w:rFonts w:hint="eastAsia" w:ascii="Times New Roman" w:hAnsi="Times New Roman" w:eastAsia="仿宋_GB2312" w:cs="仿宋_GB2312"/>
                <w:b/>
                <w:bCs/>
                <w:sz w:val="28"/>
                <w:szCs w:val="28"/>
                <w:lang w:val="en-US" w:eastAsia="zh-CN"/>
              </w:rPr>
              <w:t>科研启动费</w:t>
            </w:r>
            <w:bookmarkEnd w:id="0"/>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来校正式签约报到后，学校提供安家费xx万元（一人一议）</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提供科研启动经费xx万元（一人一议）</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提供年薪薪xx万元（一人一议）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0" w:firstLineChars="100"/>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val="0"/>
                <w:bCs w:val="0"/>
                <w:sz w:val="28"/>
                <w:szCs w:val="28"/>
                <w:lang w:val="en-US" w:eastAsia="zh-CN"/>
              </w:rPr>
              <w:t>B</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300 万元</w:t>
            </w:r>
            <w:bookmarkStart w:id="1" w:name="OLE_LINK2"/>
            <w:r>
              <w:rPr>
                <w:rFonts w:hint="eastAsia" w:ascii="Times New Roman" w:hAnsi="Times New Roman" w:eastAsia="仿宋_GB2312" w:cs="仿宋_GB2312"/>
                <w:sz w:val="28"/>
                <w:szCs w:val="28"/>
                <w:lang w:val="en-US" w:eastAsia="zh-CN"/>
              </w:rPr>
              <w:t>（来校正式签约报到后按 50%发放，首聘期考核合格后发</w:t>
            </w:r>
            <w:bookmarkStart w:id="2" w:name="_GoBack"/>
            <w:bookmarkEnd w:id="2"/>
            <w:r>
              <w:rPr>
                <w:rFonts w:hint="eastAsia" w:ascii="Times New Roman" w:hAnsi="Times New Roman" w:eastAsia="仿宋_GB2312" w:cs="仿宋_GB2312"/>
                <w:sz w:val="28"/>
                <w:szCs w:val="28"/>
                <w:lang w:val="en-US" w:eastAsia="zh-CN"/>
              </w:rPr>
              <w:t>放剩余部分，考核不合格不再发放剩余部分）</w:t>
            </w:r>
            <w:bookmarkEnd w:id="1"/>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 80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 科 150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 科 200 万元</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提供年薪70万元/年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0091"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eastAsia="仿宋_GB2312" w:cs="仿宋_GB2312"/>
                <w:b/>
                <w:bCs/>
                <w:sz w:val="28"/>
                <w:szCs w:val="28"/>
                <w:lang w:val="en-US" w:eastAsia="zh-CN"/>
              </w:rPr>
              <w:t>其他需要说明的事项：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8745" w:type="dxa"/>
            <w:gridSpan w:val="19"/>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科研业绩按照学校规定可享受学校科研成果奖励（理工科单项 200 分以下、人文社科单项 100 分以下的不享受科研成果奖励）；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2.提供可租住的专家公寓</w:t>
            </w:r>
            <w:r>
              <w:rPr>
                <w:rFonts w:hint="eastAsia" w:eastAsia="仿宋_GB2312" w:cs="仿宋_GB2312"/>
                <w:sz w:val="28"/>
                <w:szCs w:val="28"/>
                <w:lang w:val="en-US" w:eastAsia="zh-CN"/>
              </w:rPr>
              <w:t>；在符合政策的前提下，</w:t>
            </w:r>
            <w:r>
              <w:rPr>
                <w:rFonts w:hint="eastAsia" w:ascii="Times New Roman" w:hAnsi="Times New Roman" w:eastAsia="仿宋_GB2312" w:cs="仿宋_GB2312"/>
                <w:sz w:val="28"/>
                <w:szCs w:val="28"/>
                <w:lang w:val="en-US" w:eastAsia="zh-CN"/>
              </w:rPr>
              <w:t>按照配偶现有编制状态协助解决配偶工作；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3.薪酬含国家和学校规定的基本工资、绩效工资、各类津贴总量，以及个人缴纳的五险一金；所涉薪酬、安家费均为税前。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在聘期内，引进人才保证浙江师范大学为其唯一供职单位（学校工作需要且征得学校同意的学术兼职除外），并全职在浙江师范大学工作。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（1）引进人才享受的所有安家费和科研启动费等待遇均有十年服务期要求。服务期未满离职的：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A.全额退回已经享受的所有安家费。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B.根据实际工作时间，乙方按比例退回本服务期未满十年部分的科研启动费。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C.缴纳伍拾万元额度的提前离开违约金。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（3）如乙方离职，乙方配偶须同时调离。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1.年薪按一年12个月发放，含国家和学校规定的基本工资、绩效工资、各类津贴的总量，以及个人需缴纳的五险一金，应缴个人所得税由乙方承担；所涉薪酬、安家费均为税前。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sz w:val="28"/>
                <w:szCs w:val="28"/>
              </w:rPr>
              <w:t>科研业绩按照学校规定可享受学校科研成果奖励（理工科单项 200 分以下、人文社科单项 100 分以下的不享受科研成果奖励）</w:t>
            </w:r>
            <w:r>
              <w:rPr>
                <w:rFonts w:hint="eastAsia"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5.报到时限要求：拟录用人员经公示无异议的，按规定在公示结束的六个月内办理入职手续，逾期未办理入职手续者，将视为放弃岗位，不予录用；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6.提供可租住的专家公寓，引进人才产生的费用、房租、物业管理费等由乙方本人全额承担；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7.在符合政策前提下，根据引进人才配偶现有编制状态，以适当方式协助解决引进人才配偶工作。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博士/教授的论文、项目、获奖、兼职等情况属实。拟引进人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博士/教授与学院、学科发展非常契合，同意引进为杰出教授（A档/B档），引进后将加入</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团队（团队负责人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教授）/成立</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团队，为学院</w:t>
            </w:r>
            <w:r>
              <w:rPr>
                <w:rFonts w:hint="eastAsia" w:eastAsia="仿宋_GB2312" w:cs="仿宋_GB2312"/>
                <w:sz w:val="28"/>
                <w:szCs w:val="28"/>
                <w:lang w:val="en-US" w:eastAsia="zh-CN"/>
              </w:rPr>
              <w:t>高质量发展</w:t>
            </w:r>
            <w:r>
              <w:rPr>
                <w:rFonts w:hint="eastAsia" w:ascii="Times New Roman" w:hAnsi="Times New Roman" w:eastAsia="仿宋_GB2312" w:cs="仿宋_GB2312"/>
                <w:sz w:val="28"/>
                <w:szCs w:val="28"/>
                <w:lang w:val="en-US" w:eastAsia="zh-CN"/>
              </w:rPr>
              <w:t>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1"/>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755FB"/>
    <w:multiLevelType w:val="singleLevel"/>
    <w:tmpl w:val="88575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00360"/>
    <w:rsid w:val="05CF79DC"/>
    <w:rsid w:val="07067CE5"/>
    <w:rsid w:val="07771BCC"/>
    <w:rsid w:val="07E66FDB"/>
    <w:rsid w:val="093A7212"/>
    <w:rsid w:val="09563673"/>
    <w:rsid w:val="09A82A86"/>
    <w:rsid w:val="0D241BBD"/>
    <w:rsid w:val="0D7706D2"/>
    <w:rsid w:val="0F5C5BE7"/>
    <w:rsid w:val="0F932C53"/>
    <w:rsid w:val="103F117F"/>
    <w:rsid w:val="10A861CA"/>
    <w:rsid w:val="124C558E"/>
    <w:rsid w:val="13E6406A"/>
    <w:rsid w:val="144B4FB1"/>
    <w:rsid w:val="14677EAC"/>
    <w:rsid w:val="16360910"/>
    <w:rsid w:val="16490D9A"/>
    <w:rsid w:val="186776C3"/>
    <w:rsid w:val="186C7995"/>
    <w:rsid w:val="18926491"/>
    <w:rsid w:val="1CE56A50"/>
    <w:rsid w:val="1E641FE8"/>
    <w:rsid w:val="1E8C1D9B"/>
    <w:rsid w:val="209F5A99"/>
    <w:rsid w:val="2217075A"/>
    <w:rsid w:val="22183A0B"/>
    <w:rsid w:val="231A5ADF"/>
    <w:rsid w:val="2349505C"/>
    <w:rsid w:val="25F368CA"/>
    <w:rsid w:val="284518C8"/>
    <w:rsid w:val="28B112FF"/>
    <w:rsid w:val="2BBE5E36"/>
    <w:rsid w:val="2C5F64F7"/>
    <w:rsid w:val="2CDC7F2E"/>
    <w:rsid w:val="2FB007A6"/>
    <w:rsid w:val="30AA52A7"/>
    <w:rsid w:val="32581B2E"/>
    <w:rsid w:val="33FB217F"/>
    <w:rsid w:val="342E4BE4"/>
    <w:rsid w:val="35A14B0B"/>
    <w:rsid w:val="36B30611"/>
    <w:rsid w:val="3749470B"/>
    <w:rsid w:val="38962B78"/>
    <w:rsid w:val="3B632855"/>
    <w:rsid w:val="3BE87C73"/>
    <w:rsid w:val="4088130B"/>
    <w:rsid w:val="41CC342C"/>
    <w:rsid w:val="422501F6"/>
    <w:rsid w:val="42983F79"/>
    <w:rsid w:val="436B2352"/>
    <w:rsid w:val="44262D8E"/>
    <w:rsid w:val="474A1E84"/>
    <w:rsid w:val="48FC0DB6"/>
    <w:rsid w:val="49B41DBC"/>
    <w:rsid w:val="4C051216"/>
    <w:rsid w:val="4CEF6D7A"/>
    <w:rsid w:val="4F1624C2"/>
    <w:rsid w:val="4FE13A9A"/>
    <w:rsid w:val="510C7910"/>
    <w:rsid w:val="53AA2B12"/>
    <w:rsid w:val="553836C0"/>
    <w:rsid w:val="55FD266A"/>
    <w:rsid w:val="584E5A3A"/>
    <w:rsid w:val="599065BC"/>
    <w:rsid w:val="5A372329"/>
    <w:rsid w:val="5B20013D"/>
    <w:rsid w:val="5B7F4211"/>
    <w:rsid w:val="5CD15C29"/>
    <w:rsid w:val="5CF6560D"/>
    <w:rsid w:val="5DE97722"/>
    <w:rsid w:val="637F0B17"/>
    <w:rsid w:val="63B7554C"/>
    <w:rsid w:val="63CE3851"/>
    <w:rsid w:val="65112482"/>
    <w:rsid w:val="66A744DF"/>
    <w:rsid w:val="67552E08"/>
    <w:rsid w:val="682C5EBD"/>
    <w:rsid w:val="6C0432C1"/>
    <w:rsid w:val="6E6A777E"/>
    <w:rsid w:val="6E847F07"/>
    <w:rsid w:val="6EBE19EE"/>
    <w:rsid w:val="72EF185D"/>
    <w:rsid w:val="74CE6C81"/>
    <w:rsid w:val="7666242F"/>
    <w:rsid w:val="767E4E1F"/>
    <w:rsid w:val="76C61D2C"/>
    <w:rsid w:val="77C02D18"/>
    <w:rsid w:val="77FA6C15"/>
    <w:rsid w:val="7AA92212"/>
    <w:rsid w:val="7D201DBF"/>
    <w:rsid w:val="7EBB4AA6"/>
    <w:rsid w:val="7FA0581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2</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2026-05-18T03:53:21Z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